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91FB" w14:textId="77777777" w:rsidR="009239F7" w:rsidRPr="002F6A28" w:rsidRDefault="002C1A58" w:rsidP="002F6A28">
      <w:pPr>
        <w:pStyle w:val="Title"/>
        <w:rPr>
          <w:caps w:val="0"/>
          <w:kern w:val="0"/>
        </w:rPr>
      </w:pPr>
      <w:r w:rsidRPr="002F6A28">
        <w:rPr>
          <w:caps w:val="0"/>
          <w:kern w:val="0"/>
        </w:rPr>
        <w:t>NOTIFICATION</w:t>
      </w:r>
    </w:p>
    <w:p w14:paraId="3B5F36D5" w14:textId="77777777" w:rsidR="009239F7" w:rsidRPr="002F6A28" w:rsidRDefault="002C1A58" w:rsidP="002F6A28">
      <w:pPr>
        <w:jc w:val="center"/>
      </w:pPr>
      <w:r w:rsidRPr="002F6A28">
        <w:t>The following notification is being circulated in accordance with Article 10.6</w:t>
      </w:r>
    </w:p>
    <w:p w14:paraId="4EC7626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27998" w14:paraId="241E965C" w14:textId="77777777" w:rsidTr="0069259F">
        <w:tc>
          <w:tcPr>
            <w:tcW w:w="713" w:type="dxa"/>
            <w:tcBorders>
              <w:bottom w:val="single" w:sz="6" w:space="0" w:color="auto"/>
            </w:tcBorders>
            <w:shd w:val="clear" w:color="auto" w:fill="auto"/>
          </w:tcPr>
          <w:p w14:paraId="52168E70" w14:textId="77777777" w:rsidR="00F85C99" w:rsidRPr="002F6A28" w:rsidRDefault="002C1A58" w:rsidP="002F6A28">
            <w:pPr>
              <w:spacing w:before="120" w:after="120"/>
              <w:jc w:val="left"/>
            </w:pPr>
            <w:r w:rsidRPr="002F6A28">
              <w:rPr>
                <w:b/>
              </w:rPr>
              <w:t>1.</w:t>
            </w:r>
          </w:p>
        </w:tc>
        <w:tc>
          <w:tcPr>
            <w:tcW w:w="8546" w:type="dxa"/>
            <w:tcBorders>
              <w:bottom w:val="single" w:sz="6" w:space="0" w:color="auto"/>
            </w:tcBorders>
            <w:shd w:val="clear" w:color="auto" w:fill="auto"/>
          </w:tcPr>
          <w:p w14:paraId="46633F0C" w14:textId="77777777" w:rsidR="00F85C99" w:rsidRPr="002F6A28" w:rsidRDefault="002C1A58" w:rsidP="00C805B6">
            <w:pPr>
              <w:spacing w:before="120" w:after="120"/>
            </w:pPr>
            <w:r w:rsidRPr="002F6A28">
              <w:rPr>
                <w:b/>
              </w:rPr>
              <w:t>Notifying Member:</w:t>
            </w:r>
            <w:r w:rsidR="00EE3A11" w:rsidRPr="00C92678">
              <w:t xml:space="preserve"> </w:t>
            </w:r>
            <w:r w:rsidR="00EE3A11" w:rsidRPr="00C92678">
              <w:rPr>
                <w:u w:val="single"/>
              </w:rPr>
              <w:t>EUROPEAN UNION</w:t>
            </w:r>
          </w:p>
          <w:p w14:paraId="68767976" w14:textId="77777777" w:rsidR="00F85C99" w:rsidRPr="002F6A28" w:rsidRDefault="002C1A58" w:rsidP="002F6A28">
            <w:pPr>
              <w:spacing w:after="120"/>
            </w:pPr>
            <w:r w:rsidRPr="002F6A28">
              <w:rPr>
                <w:b/>
              </w:rPr>
              <w:t>If applicable, name of local government involved (Article 3.2 and 7.2):</w:t>
            </w:r>
            <w:r w:rsidR="00EE3A11" w:rsidRPr="00C379C8">
              <w:t xml:space="preserve"> </w:t>
            </w:r>
          </w:p>
        </w:tc>
      </w:tr>
      <w:tr w:rsidR="00F27998" w14:paraId="0C8DE378" w14:textId="77777777" w:rsidTr="0069259F">
        <w:tc>
          <w:tcPr>
            <w:tcW w:w="713" w:type="dxa"/>
            <w:tcBorders>
              <w:top w:val="single" w:sz="6" w:space="0" w:color="auto"/>
              <w:bottom w:val="single" w:sz="6" w:space="0" w:color="auto"/>
            </w:tcBorders>
            <w:shd w:val="clear" w:color="auto" w:fill="auto"/>
          </w:tcPr>
          <w:p w14:paraId="447B0FE1" w14:textId="77777777" w:rsidR="00F85C99" w:rsidRPr="002F6A28" w:rsidRDefault="002C1A5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1CF704" w14:textId="77777777" w:rsidR="00F85C99" w:rsidRPr="002F6A28" w:rsidRDefault="002C1A58" w:rsidP="00155128">
            <w:pPr>
              <w:spacing w:before="120" w:after="120"/>
            </w:pPr>
            <w:r w:rsidRPr="002F6A28">
              <w:rPr>
                <w:b/>
              </w:rPr>
              <w:t>Agency responsible:</w:t>
            </w:r>
            <w:r w:rsidR="00EE3A11" w:rsidRPr="00C379C8">
              <w:t xml:space="preserve"> </w:t>
            </w:r>
          </w:p>
          <w:p w14:paraId="323D2AD9" w14:textId="77777777" w:rsidR="00EE3A11" w:rsidRPr="00C379C8" w:rsidRDefault="002C1A58" w:rsidP="00155128">
            <w:pPr>
              <w:spacing w:after="120"/>
            </w:pPr>
            <w:r w:rsidRPr="00C379C8">
              <w:t>European Commission</w:t>
            </w:r>
          </w:p>
          <w:p w14:paraId="6FA18ADD" w14:textId="77777777" w:rsidR="00F85C99" w:rsidRPr="002F6A28" w:rsidRDefault="002C1A5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3593DCB" w14:textId="77777777" w:rsidR="00AC6C6E" w:rsidRPr="006C01B7" w:rsidRDefault="002C1A58" w:rsidP="00AA646C">
            <w:pPr>
              <w:rPr>
                <w:lang w:val="fr-CH"/>
              </w:rPr>
            </w:pPr>
            <w:proofErr w:type="spellStart"/>
            <w:r w:rsidRPr="006C01B7">
              <w:rPr>
                <w:lang w:val="fr-CH"/>
              </w:rPr>
              <w:t>European</w:t>
            </w:r>
            <w:proofErr w:type="spellEnd"/>
            <w:r w:rsidRPr="006C01B7">
              <w:rPr>
                <w:lang w:val="fr-CH"/>
              </w:rPr>
              <w:t xml:space="preserve"> Commission,</w:t>
            </w:r>
          </w:p>
          <w:p w14:paraId="31A451D0" w14:textId="77777777" w:rsidR="00AC6C6E" w:rsidRPr="006C01B7" w:rsidRDefault="002C1A58" w:rsidP="00AA646C">
            <w:pPr>
              <w:rPr>
                <w:lang w:val="fr-CH"/>
              </w:rPr>
            </w:pPr>
            <w:r w:rsidRPr="006C01B7">
              <w:rPr>
                <w:lang w:val="fr-CH"/>
              </w:rPr>
              <w:t xml:space="preserve">EU-TBT </w:t>
            </w:r>
            <w:proofErr w:type="spellStart"/>
            <w:r w:rsidRPr="006C01B7">
              <w:rPr>
                <w:lang w:val="fr-CH"/>
              </w:rPr>
              <w:t>Enquiry</w:t>
            </w:r>
            <w:proofErr w:type="spellEnd"/>
            <w:r w:rsidRPr="006C01B7">
              <w:rPr>
                <w:lang w:val="fr-CH"/>
              </w:rPr>
              <w:t xml:space="preserve"> Point,</w:t>
            </w:r>
          </w:p>
          <w:p w14:paraId="07E373D4" w14:textId="77777777" w:rsidR="00AC6C6E" w:rsidRPr="006C01B7" w:rsidRDefault="002C1A58" w:rsidP="00AA646C">
            <w:pPr>
              <w:rPr>
                <w:lang w:val="fr-CH"/>
              </w:rPr>
            </w:pPr>
            <w:r w:rsidRPr="006C01B7">
              <w:rPr>
                <w:lang w:val="fr-CH"/>
              </w:rPr>
              <w:t>Fax: +(32) 2 299 80 43,</w:t>
            </w:r>
          </w:p>
          <w:p w14:paraId="3BDF48A2" w14:textId="77777777" w:rsidR="00AC6C6E" w:rsidRPr="006C01B7" w:rsidRDefault="002C1A58" w:rsidP="00AA646C">
            <w:pPr>
              <w:rPr>
                <w:lang w:val="fr-CH"/>
              </w:rPr>
            </w:pPr>
            <w:r w:rsidRPr="006C01B7">
              <w:rPr>
                <w:lang w:val="fr-CH"/>
              </w:rPr>
              <w:t xml:space="preserve">E-mail: </w:t>
            </w:r>
            <w:r w:rsidR="00E25D00">
              <w:fldChar w:fldCharType="begin"/>
            </w:r>
            <w:r w:rsidR="00E25D00" w:rsidRPr="00FC0825">
              <w:rPr>
                <w:lang w:val="fr-CH"/>
              </w:rPr>
              <w:instrText>HYPERLINK "mailto:grow-eu-tbt@ec.europa.eu"</w:instrText>
            </w:r>
            <w:r w:rsidR="00E25D00">
              <w:fldChar w:fldCharType="separate"/>
            </w:r>
            <w:r w:rsidRPr="006C01B7">
              <w:rPr>
                <w:color w:val="0000FF"/>
                <w:u w:val="single"/>
                <w:lang w:val="fr-CH"/>
              </w:rPr>
              <w:t>grow-eu-tbt@ec.europa.eu</w:t>
            </w:r>
            <w:r w:rsidR="00E25D00">
              <w:rPr>
                <w:color w:val="0000FF"/>
                <w:u w:val="single"/>
                <w:lang w:val="fr-CH"/>
              </w:rPr>
              <w:fldChar w:fldCharType="end"/>
            </w:r>
          </w:p>
          <w:p w14:paraId="7FF246AA" w14:textId="77777777" w:rsidR="00AC6C6E" w:rsidRPr="00C379C8" w:rsidRDefault="002C1A58" w:rsidP="00AA646C">
            <w:pPr>
              <w:spacing w:after="120"/>
            </w:pPr>
            <w:r w:rsidRPr="00C379C8">
              <w:t>Website: Preventing International Trade Barriers | TBT - European Commission</w:t>
            </w:r>
          </w:p>
        </w:tc>
      </w:tr>
      <w:tr w:rsidR="00F27998" w14:paraId="52509121" w14:textId="77777777" w:rsidTr="0069259F">
        <w:tc>
          <w:tcPr>
            <w:tcW w:w="713" w:type="dxa"/>
            <w:tcBorders>
              <w:top w:val="single" w:sz="6" w:space="0" w:color="auto"/>
              <w:bottom w:val="single" w:sz="6" w:space="0" w:color="auto"/>
            </w:tcBorders>
            <w:shd w:val="clear" w:color="auto" w:fill="auto"/>
          </w:tcPr>
          <w:p w14:paraId="3A5C21E0" w14:textId="77777777" w:rsidR="00F85C99" w:rsidRPr="002F6A28" w:rsidRDefault="002C1A5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8C5973" w14:textId="77777777" w:rsidR="00F85C99" w:rsidRPr="0058336F" w:rsidRDefault="002C1A5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27998" w14:paraId="1AC432CD" w14:textId="77777777" w:rsidTr="0069259F">
        <w:tc>
          <w:tcPr>
            <w:tcW w:w="713" w:type="dxa"/>
            <w:tcBorders>
              <w:top w:val="single" w:sz="6" w:space="0" w:color="auto"/>
              <w:bottom w:val="single" w:sz="6" w:space="0" w:color="auto"/>
            </w:tcBorders>
            <w:shd w:val="clear" w:color="auto" w:fill="auto"/>
          </w:tcPr>
          <w:p w14:paraId="77DC7EAB" w14:textId="77777777" w:rsidR="00F85C99" w:rsidRPr="002F6A28" w:rsidRDefault="002C1A5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F46499" w14:textId="77777777" w:rsidR="00F85C99" w:rsidRPr="002F6A28" w:rsidRDefault="002C1A5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external power supplies (EPS)</w:t>
            </w:r>
          </w:p>
        </w:tc>
      </w:tr>
      <w:tr w:rsidR="00F27998" w14:paraId="4073E40C" w14:textId="77777777" w:rsidTr="0069259F">
        <w:tc>
          <w:tcPr>
            <w:tcW w:w="713" w:type="dxa"/>
            <w:tcBorders>
              <w:top w:val="single" w:sz="6" w:space="0" w:color="auto"/>
              <w:bottom w:val="single" w:sz="6" w:space="0" w:color="auto"/>
            </w:tcBorders>
            <w:shd w:val="clear" w:color="auto" w:fill="auto"/>
          </w:tcPr>
          <w:p w14:paraId="73DDA78E" w14:textId="77777777" w:rsidR="00F85C99" w:rsidRPr="002F6A28" w:rsidRDefault="002C1A5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71DE8F" w14:textId="77777777" w:rsidR="00F85C99" w:rsidRPr="002F6A28" w:rsidRDefault="002C1A58" w:rsidP="002F6A28">
            <w:pPr>
              <w:spacing w:before="120" w:after="120"/>
            </w:pPr>
            <w:r w:rsidRPr="002F6A28">
              <w:rPr>
                <w:b/>
              </w:rPr>
              <w:t>Title, number of pages and language(s) of the notified document:</w:t>
            </w:r>
            <w:r w:rsidR="00EE3A11" w:rsidRPr="00C379C8">
              <w:t xml:space="preserve"> draft Commission Regulation (EU) …/… laying down ecodesign requirements for external power supplies, wireless chargers, wireless charging pads, battery chargers for portable batteries of general use, and USB Type-C cables, pursuant to Directive 2009/125/EC of the European Parliament and of the Council, and repealing Commission Regulation (EC) 2019/1782; (12 page(s), in English), (17 page(s), in English)</w:t>
            </w:r>
          </w:p>
        </w:tc>
      </w:tr>
      <w:tr w:rsidR="00F27998" w14:paraId="1B15B1FC" w14:textId="77777777" w:rsidTr="0069259F">
        <w:tc>
          <w:tcPr>
            <w:tcW w:w="713" w:type="dxa"/>
            <w:tcBorders>
              <w:top w:val="single" w:sz="6" w:space="0" w:color="auto"/>
              <w:bottom w:val="single" w:sz="6" w:space="0" w:color="auto"/>
            </w:tcBorders>
            <w:shd w:val="clear" w:color="auto" w:fill="auto"/>
          </w:tcPr>
          <w:p w14:paraId="390080DE" w14:textId="77777777" w:rsidR="00F85C99" w:rsidRPr="002F6A28" w:rsidRDefault="002C1A5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5C9CB0" w14:textId="77777777" w:rsidR="00F85C99" w:rsidRPr="002F6A28" w:rsidRDefault="002C1A58" w:rsidP="002F6A28">
            <w:pPr>
              <w:spacing w:before="120" w:after="120"/>
              <w:rPr>
                <w:b/>
              </w:rPr>
            </w:pPr>
            <w:r w:rsidRPr="002F6A28">
              <w:rPr>
                <w:b/>
              </w:rPr>
              <w:t>Description of content:</w:t>
            </w:r>
            <w:r w:rsidR="00FE448B" w:rsidRPr="00C379C8">
              <w:t xml:space="preserve"> The draft Commission Regulation contains ecodesign requirements for the placing on the market or putting into service of external power supplies (EPS), battery chargers for portable batteries of general use, wireless chargers, wireless charging pads and USB Type-C cables.</w:t>
            </w:r>
          </w:p>
          <w:p w14:paraId="72F3F62F" w14:textId="77777777" w:rsidR="00FE448B" w:rsidRPr="00C379C8" w:rsidRDefault="002C1A58" w:rsidP="002F6A28">
            <w:pPr>
              <w:spacing w:before="120" w:after="120"/>
            </w:pPr>
            <w:r w:rsidRPr="00C379C8">
              <w:t>In particular, the following aspects are proposed:</w:t>
            </w:r>
          </w:p>
          <w:p w14:paraId="143858A5" w14:textId="77777777" w:rsidR="00FE448B" w:rsidRPr="00C379C8" w:rsidRDefault="002C1A58" w:rsidP="002F6A28">
            <w:pPr>
              <w:numPr>
                <w:ilvl w:val="0"/>
                <w:numId w:val="16"/>
              </w:numPr>
              <w:spacing w:before="120" w:after="120"/>
            </w:pPr>
            <w:r w:rsidRPr="00C379C8">
              <w:t>extending the scope to include wireless chargers and battery chargers for portable batteries of general use as defined in Regulation (EU) 2023/1542 of the European Parliament and of the Council, in view of interoperability requirements;</w:t>
            </w:r>
          </w:p>
          <w:p w14:paraId="50AD7740" w14:textId="77777777" w:rsidR="00FE448B" w:rsidRPr="00C379C8" w:rsidRDefault="002C1A58" w:rsidP="002F6A28">
            <w:pPr>
              <w:numPr>
                <w:ilvl w:val="0"/>
                <w:numId w:val="16"/>
              </w:numPr>
              <w:spacing w:before="120" w:after="120"/>
            </w:pPr>
            <w:r w:rsidRPr="00C379C8">
              <w:t>introducing stand-by consumption limits for wireless chargers and wireless charging pads;</w:t>
            </w:r>
          </w:p>
          <w:p w14:paraId="29C4ACC4" w14:textId="77777777" w:rsidR="00FE448B" w:rsidRPr="00C379C8" w:rsidRDefault="002C1A58" w:rsidP="002F6A28">
            <w:pPr>
              <w:numPr>
                <w:ilvl w:val="0"/>
                <w:numId w:val="16"/>
              </w:numPr>
              <w:spacing w:before="120" w:after="120"/>
            </w:pPr>
            <w:r w:rsidRPr="00C379C8">
              <w:t>extending the scope to USB Type-C cables in order to limit their energy losses and inform consumers of the maximum power supported;</w:t>
            </w:r>
          </w:p>
          <w:p w14:paraId="79249EDC" w14:textId="77777777" w:rsidR="00FE448B" w:rsidRPr="00C379C8" w:rsidRDefault="002C1A58" w:rsidP="002F6A28">
            <w:pPr>
              <w:numPr>
                <w:ilvl w:val="0"/>
                <w:numId w:val="16"/>
              </w:numPr>
              <w:spacing w:before="120" w:after="120"/>
            </w:pPr>
            <w:r w:rsidRPr="00C379C8">
              <w:lastRenderedPageBreak/>
              <w:t>removing the restriction on the definition of EPS to those with an output power lower than 250 W, and those powering a limited list of products (Annex I in Regulation 2019/1782);</w:t>
            </w:r>
          </w:p>
          <w:p w14:paraId="0CEF5EF4" w14:textId="77777777" w:rsidR="00FE448B" w:rsidRPr="00C379C8" w:rsidRDefault="002C1A58" w:rsidP="002F6A28">
            <w:pPr>
              <w:numPr>
                <w:ilvl w:val="0"/>
                <w:numId w:val="16"/>
              </w:numPr>
              <w:spacing w:before="120" w:after="120"/>
            </w:pPr>
            <w:r w:rsidRPr="00C379C8">
              <w:t>requiring an EU 'Common Charger' logo to be affixed to USB Type-C chargers to inform consumers about their interoperability;</w:t>
            </w:r>
          </w:p>
          <w:p w14:paraId="561A6206" w14:textId="77777777" w:rsidR="00FE448B" w:rsidRPr="00C379C8" w:rsidRDefault="002C1A58" w:rsidP="002F6A28">
            <w:pPr>
              <w:numPr>
                <w:ilvl w:val="0"/>
                <w:numId w:val="16"/>
              </w:numPr>
              <w:spacing w:before="120" w:after="120"/>
            </w:pPr>
            <w:r w:rsidRPr="00C379C8">
              <w:t>requiring USB Type-C chargers to operate with detachable cables and be marked at each port with the power supported;</w:t>
            </w:r>
          </w:p>
          <w:p w14:paraId="4D2F6089" w14:textId="77777777" w:rsidR="00FE448B" w:rsidRPr="00C379C8" w:rsidRDefault="002C1A58" w:rsidP="002F6A28">
            <w:pPr>
              <w:numPr>
                <w:ilvl w:val="0"/>
                <w:numId w:val="16"/>
              </w:numPr>
              <w:spacing w:before="120" w:after="120"/>
            </w:pPr>
            <w:r w:rsidRPr="00C379C8">
              <w:t>introducing a general requirement for EPS to be USB Type-C chargers to power a range of products not covered by the Radio Equipment Directive in order to maximise interoperability;</w:t>
            </w:r>
          </w:p>
          <w:p w14:paraId="2D97583D" w14:textId="77777777" w:rsidR="00FE448B" w:rsidRPr="00C379C8" w:rsidRDefault="002C1A58" w:rsidP="002F6A28">
            <w:pPr>
              <w:numPr>
                <w:ilvl w:val="0"/>
                <w:numId w:val="16"/>
              </w:numPr>
              <w:spacing w:before="120" w:after="120"/>
            </w:pPr>
            <w:r w:rsidRPr="00C379C8">
              <w:t>excluding certain EPS from the interoperability requirements (including EPS used in/with wet-use conditions, toys, high levels of electrostatic discharge, most power tools, audio equipment, peak-power requirement, etc.);</w:t>
            </w:r>
          </w:p>
          <w:p w14:paraId="2220E84A" w14:textId="77777777" w:rsidR="00FE448B" w:rsidRPr="00C379C8" w:rsidRDefault="002C1A58" w:rsidP="002F6A28">
            <w:pPr>
              <w:numPr>
                <w:ilvl w:val="0"/>
                <w:numId w:val="16"/>
              </w:numPr>
              <w:spacing w:before="120" w:after="120"/>
            </w:pPr>
            <w:r w:rsidRPr="00C379C8">
              <w:t>raising the minimum thresholds for energy efficiency;</w:t>
            </w:r>
          </w:p>
          <w:p w14:paraId="637C2756" w14:textId="77777777" w:rsidR="00FE448B" w:rsidRPr="00C379C8" w:rsidRDefault="002C1A58" w:rsidP="002F6A28">
            <w:pPr>
              <w:numPr>
                <w:ilvl w:val="0"/>
                <w:numId w:val="16"/>
              </w:numPr>
              <w:spacing w:before="120" w:after="120"/>
            </w:pPr>
            <w:r w:rsidRPr="00C379C8">
              <w:t>introducing a threshold for a minimum efficiency at 10% load;</w:t>
            </w:r>
          </w:p>
          <w:p w14:paraId="2CFE00E2" w14:textId="77777777" w:rsidR="00FE448B" w:rsidRPr="00C379C8" w:rsidRDefault="002C1A58" w:rsidP="002F6A28">
            <w:pPr>
              <w:numPr>
                <w:ilvl w:val="0"/>
                <w:numId w:val="16"/>
              </w:numPr>
              <w:spacing w:before="120" w:after="120"/>
            </w:pPr>
            <w:r w:rsidRPr="00C379C8">
              <w:t>introducing an output power performance requirement</w:t>
            </w:r>
          </w:p>
          <w:p w14:paraId="2774B47F" w14:textId="77777777" w:rsidR="00FE448B" w:rsidRPr="00C379C8" w:rsidRDefault="002C1A58" w:rsidP="002F6A28">
            <w:pPr>
              <w:numPr>
                <w:ilvl w:val="0"/>
                <w:numId w:val="16"/>
              </w:numPr>
              <w:spacing w:before="120" w:after="120"/>
            </w:pPr>
            <w:r w:rsidRPr="00C379C8">
              <w:t>clarifying the test conditions (particularly for adaptive power supplies);</w:t>
            </w:r>
          </w:p>
          <w:p w14:paraId="433D302C" w14:textId="77777777" w:rsidR="00FE448B" w:rsidRPr="00C379C8" w:rsidRDefault="002C1A58" w:rsidP="002F6A28">
            <w:pPr>
              <w:numPr>
                <w:ilvl w:val="0"/>
                <w:numId w:val="16"/>
              </w:numPr>
              <w:spacing w:before="120" w:after="120"/>
            </w:pPr>
            <w:r w:rsidRPr="00C379C8">
              <w:t>requiring USB Type-C and USB PD power supplies to be tested without a cable and introducing a unique cable correction factor in order to ensure a level playing field for interoperable EPS.</w:t>
            </w:r>
          </w:p>
          <w:p w14:paraId="1D6DDF21" w14:textId="77777777" w:rsidR="00FE448B" w:rsidRPr="00C379C8" w:rsidRDefault="002C1A58" w:rsidP="002F6A28">
            <w:pPr>
              <w:spacing w:before="120" w:after="120"/>
            </w:pPr>
            <w:r w:rsidRPr="00C379C8">
              <w:t>The draft regulation takes account of the comments received from members of the Ecodesign and Energy Labelling Consultation Forum (X03609) following its meeting on 24 November 2023.</w:t>
            </w:r>
          </w:p>
        </w:tc>
      </w:tr>
      <w:tr w:rsidR="00F27998" w14:paraId="2FF590B7" w14:textId="77777777" w:rsidTr="0069259F">
        <w:tc>
          <w:tcPr>
            <w:tcW w:w="713" w:type="dxa"/>
            <w:tcBorders>
              <w:top w:val="single" w:sz="6" w:space="0" w:color="auto"/>
              <w:bottom w:val="single" w:sz="6" w:space="0" w:color="auto"/>
            </w:tcBorders>
            <w:shd w:val="clear" w:color="auto" w:fill="auto"/>
          </w:tcPr>
          <w:p w14:paraId="2A59BE7B" w14:textId="77777777" w:rsidR="00F85C99" w:rsidRPr="002F6A28" w:rsidRDefault="002C1A5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FED356C" w14:textId="77777777" w:rsidR="00F85C99" w:rsidRPr="002F6A28" w:rsidRDefault="002C1A58" w:rsidP="002F6A28">
            <w:pPr>
              <w:spacing w:before="120" w:after="120"/>
              <w:rPr>
                <w:b/>
              </w:rPr>
            </w:pPr>
            <w:r w:rsidRPr="002F6A28">
              <w:rPr>
                <w:b/>
              </w:rPr>
              <w:t>Objective and rationale, including the nature of urgent problems where applicable:</w:t>
            </w:r>
            <w:r w:rsidR="00EE3A11" w:rsidRPr="00C379C8">
              <w:t xml:space="preserve"> Commission Regulation (EU) 2019/1782 established ecodesign requirements for external power supplies. Article 7 of the Regulation requires the Commission to review the Regulation in the light of technological progress.</w:t>
            </w:r>
          </w:p>
          <w:p w14:paraId="5A2747AD" w14:textId="77777777" w:rsidR="00EE3A11" w:rsidRPr="00C379C8" w:rsidRDefault="002C1A58" w:rsidP="002F6A28">
            <w:pPr>
              <w:spacing w:before="120" w:after="120"/>
            </w:pPr>
            <w:r w:rsidRPr="00C379C8">
              <w:t>The Ecodesign and Energy Labelling Working Plan 2022-2024, which the Commission has drawn up in accordance with Article 16(1) of Directive 2009/125/EC, sets out the working priorities under the ecodesign and energy labelling framework for 2022-2024. The Working Plan identified the energy-related product groups as priorities for preparatory studies and, if necessary, adoption of implementing measures. That includes EPS; Protection of the environment</w:t>
            </w:r>
          </w:p>
        </w:tc>
      </w:tr>
      <w:tr w:rsidR="00F27998" w14:paraId="231FAF29" w14:textId="77777777" w:rsidTr="0069259F">
        <w:tc>
          <w:tcPr>
            <w:tcW w:w="713" w:type="dxa"/>
            <w:tcBorders>
              <w:top w:val="single" w:sz="6" w:space="0" w:color="auto"/>
              <w:bottom w:val="single" w:sz="6" w:space="0" w:color="auto"/>
            </w:tcBorders>
            <w:shd w:val="clear" w:color="auto" w:fill="auto"/>
          </w:tcPr>
          <w:p w14:paraId="7ABD804A" w14:textId="77777777" w:rsidR="00F85C99" w:rsidRPr="002F6A28" w:rsidRDefault="002C1A5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2EF7F7B" w14:textId="77777777" w:rsidR="00086AF5" w:rsidRPr="00086AF5" w:rsidRDefault="002C1A58" w:rsidP="007F13E8">
            <w:pPr>
              <w:spacing w:before="120" w:after="120"/>
              <w:rPr>
                <w:bCs/>
              </w:rPr>
            </w:pPr>
            <w:r w:rsidRPr="002F6A28">
              <w:rPr>
                <w:b/>
              </w:rPr>
              <w:t>Relevant documents:</w:t>
            </w:r>
            <w:r w:rsidR="00EE3A11" w:rsidRPr="002F6A28">
              <w:t xml:space="preserve"> </w:t>
            </w:r>
          </w:p>
          <w:p w14:paraId="48FA8167" w14:textId="77777777" w:rsidR="00EE3A11" w:rsidRPr="002F6A28" w:rsidRDefault="002C1A58" w:rsidP="007F13E8">
            <w:pPr>
              <w:spacing w:before="120" w:after="120"/>
            </w:pPr>
            <w:r w:rsidRPr="002F6A28">
              <w:t>Commission Regulation (EU) 2019/1782 of 1 October 2019 laying down ecodesign requirements for external power supplies pursuant to Directive 2009/125/EC of the European Parliament and of the Council and repealing Commission Regulation (EC) No 278/2009.</w:t>
            </w:r>
          </w:p>
          <w:p w14:paraId="4D431F96" w14:textId="77777777" w:rsidR="00EE3A11" w:rsidRPr="002F6A28" w:rsidRDefault="00E25D00" w:rsidP="007F13E8">
            <w:pPr>
              <w:spacing w:before="120" w:after="120"/>
            </w:pPr>
            <w:hyperlink r:id="rId9" w:history="1">
              <w:r w:rsidR="002C1A58" w:rsidRPr="002F6A28">
                <w:rPr>
                  <w:color w:val="0000FF"/>
                  <w:u w:val="single"/>
                </w:rPr>
                <w:t>https://eur-lex.europa.eu/eli/reg/2019/1782/oj</w:t>
              </w:r>
            </w:hyperlink>
          </w:p>
        </w:tc>
      </w:tr>
      <w:tr w:rsidR="00F27998" w14:paraId="748A96F1" w14:textId="77777777" w:rsidTr="00AE6CC8">
        <w:trPr>
          <w:cantSplit/>
        </w:trPr>
        <w:tc>
          <w:tcPr>
            <w:tcW w:w="713" w:type="dxa"/>
            <w:tcBorders>
              <w:top w:val="single" w:sz="6" w:space="0" w:color="auto"/>
              <w:bottom w:val="single" w:sz="6" w:space="0" w:color="auto"/>
            </w:tcBorders>
            <w:shd w:val="clear" w:color="auto" w:fill="auto"/>
          </w:tcPr>
          <w:p w14:paraId="118F806E" w14:textId="77777777" w:rsidR="00EE3A11" w:rsidRPr="002F6A28" w:rsidRDefault="002C1A5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93EA8D8" w14:textId="77777777" w:rsidR="00EE3A11" w:rsidRPr="002F6A28" w:rsidRDefault="002C1A58" w:rsidP="008953C4">
            <w:pPr>
              <w:spacing w:before="120" w:after="120"/>
            </w:pPr>
            <w:r w:rsidRPr="002F6A28">
              <w:rPr>
                <w:b/>
              </w:rPr>
              <w:t>Proposed date of adoption:</w:t>
            </w:r>
            <w:r w:rsidRPr="00C379C8">
              <w:t xml:space="preserve"> 3rd quarter 2025</w:t>
            </w:r>
          </w:p>
          <w:p w14:paraId="03E038BE" w14:textId="77777777" w:rsidR="00EE3A11" w:rsidRPr="002F6A28" w:rsidRDefault="002C1A58" w:rsidP="008953C4">
            <w:pPr>
              <w:spacing w:after="120"/>
            </w:pPr>
            <w:r w:rsidRPr="002F6A28">
              <w:rPr>
                <w:b/>
              </w:rPr>
              <w:t>Proposed date of entry into force:</w:t>
            </w:r>
            <w:r w:rsidRPr="00C379C8">
              <w:t xml:space="preserve"> The 20th day following that of its publication in the Official Journal of the European Union.</w:t>
            </w:r>
          </w:p>
          <w:p w14:paraId="4BED956F" w14:textId="77777777" w:rsidR="009B05AF" w:rsidRPr="00C379C8" w:rsidRDefault="002C1A58" w:rsidP="008953C4">
            <w:pPr>
              <w:spacing w:after="120"/>
            </w:pPr>
            <w:r w:rsidRPr="00C379C8">
              <w:t>It shall apply from 3 years after its entry into force.</w:t>
            </w:r>
          </w:p>
        </w:tc>
      </w:tr>
      <w:tr w:rsidR="00F27998" w14:paraId="578DFC76" w14:textId="77777777" w:rsidTr="0069259F">
        <w:tc>
          <w:tcPr>
            <w:tcW w:w="713" w:type="dxa"/>
            <w:tcBorders>
              <w:top w:val="single" w:sz="6" w:space="0" w:color="auto"/>
              <w:bottom w:val="single" w:sz="6" w:space="0" w:color="auto"/>
            </w:tcBorders>
            <w:shd w:val="clear" w:color="auto" w:fill="auto"/>
          </w:tcPr>
          <w:p w14:paraId="03CD90AB" w14:textId="77777777" w:rsidR="00F85C99" w:rsidRPr="002F6A28" w:rsidRDefault="002C1A5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33A001" w14:textId="77777777" w:rsidR="00F85C99" w:rsidRPr="002F6A28" w:rsidRDefault="002C1A58" w:rsidP="002F6A28">
            <w:pPr>
              <w:spacing w:before="120" w:after="120"/>
            </w:pPr>
            <w:r w:rsidRPr="002F6A28">
              <w:rPr>
                <w:b/>
              </w:rPr>
              <w:t>Final date for comments:</w:t>
            </w:r>
            <w:r w:rsidR="00EE3A11" w:rsidRPr="00C379C8">
              <w:t xml:space="preserve"> 60 days from notification</w:t>
            </w:r>
          </w:p>
        </w:tc>
      </w:tr>
      <w:tr w:rsidR="00F27998" w14:paraId="4D7DBFD2" w14:textId="77777777" w:rsidTr="0069259F">
        <w:tc>
          <w:tcPr>
            <w:tcW w:w="713" w:type="dxa"/>
            <w:tcBorders>
              <w:top w:val="single" w:sz="6" w:space="0" w:color="auto"/>
            </w:tcBorders>
            <w:shd w:val="clear" w:color="auto" w:fill="auto"/>
          </w:tcPr>
          <w:p w14:paraId="7D1B1A40" w14:textId="77777777" w:rsidR="00F85C99" w:rsidRPr="002F6A28" w:rsidRDefault="002C1A5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3CAFA3F" w14:textId="77777777" w:rsidR="00F85C99" w:rsidRPr="002F6A28" w:rsidRDefault="002C1A5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CEEF310" w14:textId="77777777" w:rsidR="00EE3A11" w:rsidRPr="006C01B7" w:rsidRDefault="002C1A58" w:rsidP="00B16145">
            <w:pPr>
              <w:keepNext/>
              <w:keepLines/>
              <w:rPr>
                <w:bCs/>
                <w:lang w:val="fr-CH"/>
              </w:rPr>
            </w:pPr>
            <w:proofErr w:type="spellStart"/>
            <w:r w:rsidRPr="006C01B7">
              <w:rPr>
                <w:bCs/>
                <w:lang w:val="fr-CH"/>
              </w:rPr>
              <w:t>European</w:t>
            </w:r>
            <w:proofErr w:type="spellEnd"/>
            <w:r w:rsidRPr="006C01B7">
              <w:rPr>
                <w:bCs/>
                <w:lang w:val="fr-CH"/>
              </w:rPr>
              <w:t xml:space="preserve"> Commission,</w:t>
            </w:r>
          </w:p>
          <w:p w14:paraId="25EFA526" w14:textId="77777777" w:rsidR="00EE3A11" w:rsidRPr="006C01B7" w:rsidRDefault="002C1A58" w:rsidP="00B16145">
            <w:pPr>
              <w:keepNext/>
              <w:keepLines/>
              <w:rPr>
                <w:bCs/>
                <w:lang w:val="fr-CH"/>
              </w:rPr>
            </w:pPr>
            <w:r w:rsidRPr="006C01B7">
              <w:rPr>
                <w:bCs/>
                <w:lang w:val="fr-CH"/>
              </w:rPr>
              <w:t xml:space="preserve">EU-TBT </w:t>
            </w:r>
            <w:proofErr w:type="spellStart"/>
            <w:r w:rsidRPr="006C01B7">
              <w:rPr>
                <w:bCs/>
                <w:lang w:val="fr-CH"/>
              </w:rPr>
              <w:t>Enquiry</w:t>
            </w:r>
            <w:proofErr w:type="spellEnd"/>
            <w:r w:rsidRPr="006C01B7">
              <w:rPr>
                <w:bCs/>
                <w:lang w:val="fr-CH"/>
              </w:rPr>
              <w:t xml:space="preserve"> Point,</w:t>
            </w:r>
          </w:p>
          <w:p w14:paraId="759F71DA" w14:textId="77777777" w:rsidR="00EE3A11" w:rsidRPr="006C01B7" w:rsidRDefault="002C1A58" w:rsidP="00B16145">
            <w:pPr>
              <w:keepNext/>
              <w:keepLines/>
              <w:rPr>
                <w:bCs/>
                <w:lang w:val="fr-CH"/>
              </w:rPr>
            </w:pPr>
            <w:r w:rsidRPr="006C01B7">
              <w:rPr>
                <w:bCs/>
                <w:lang w:val="fr-CH"/>
              </w:rPr>
              <w:t>Fax: + (32) 2 299 80 43,</w:t>
            </w:r>
          </w:p>
          <w:p w14:paraId="00DFAA3E" w14:textId="77777777" w:rsidR="00EE3A11" w:rsidRPr="006C01B7" w:rsidRDefault="002C1A58" w:rsidP="00B16145">
            <w:pPr>
              <w:keepNext/>
              <w:keepLines/>
              <w:rPr>
                <w:bCs/>
                <w:lang w:val="fr-CH"/>
              </w:rPr>
            </w:pPr>
            <w:r w:rsidRPr="006C01B7">
              <w:rPr>
                <w:bCs/>
                <w:lang w:val="fr-CH"/>
              </w:rPr>
              <w:t xml:space="preserve">E-mail: </w:t>
            </w:r>
            <w:hyperlink r:id="rId10" w:history="1">
              <w:r w:rsidRPr="006C01B7">
                <w:rPr>
                  <w:bCs/>
                  <w:color w:val="0000FF"/>
                  <w:u w:val="single"/>
                  <w:lang w:val="fr-CH"/>
                </w:rPr>
                <w:t>grow-eu-tbt@ec.europa.eu</w:t>
              </w:r>
            </w:hyperlink>
          </w:p>
          <w:p w14:paraId="1F92AB52" w14:textId="77777777" w:rsidR="00EE3A11" w:rsidRPr="00A12DDE" w:rsidRDefault="002C1A58"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https://technical-barriers-trade.ec.europa.eu/en/home</w:t>
              </w:r>
            </w:hyperlink>
          </w:p>
          <w:p w14:paraId="58C3355E" w14:textId="77777777" w:rsidR="00EE3A11" w:rsidRPr="00A12DDE" w:rsidRDefault="00E25D00" w:rsidP="00B16145">
            <w:pPr>
              <w:keepNext/>
              <w:keepLines/>
              <w:pBdr>
                <w:top w:val="none" w:sz="0" w:space="4" w:color="auto"/>
              </w:pBdr>
              <w:rPr>
                <w:bCs/>
              </w:rPr>
            </w:pPr>
            <w:hyperlink r:id="rId12" w:tgtFrame="_blank" w:history="1">
              <w:r w:rsidR="002C1A58" w:rsidRPr="00A12DDE">
                <w:rPr>
                  <w:bCs/>
                  <w:color w:val="0000FF"/>
                  <w:u w:val="single"/>
                </w:rPr>
                <w:t>https://members.wto.org/crnattachments/2024/TBT/EEC/24_07871_00_e.pdf</w:t>
              </w:r>
            </w:hyperlink>
          </w:p>
          <w:p w14:paraId="53E32E8D" w14:textId="77777777" w:rsidR="00EE3A11" w:rsidRPr="00A12DDE" w:rsidRDefault="00E25D00" w:rsidP="00B16145">
            <w:pPr>
              <w:keepNext/>
              <w:keepLines/>
              <w:spacing w:after="120"/>
              <w:rPr>
                <w:bCs/>
              </w:rPr>
            </w:pPr>
            <w:hyperlink r:id="rId13" w:tgtFrame="_blank" w:history="1">
              <w:r w:rsidR="002C1A58" w:rsidRPr="00A12DDE">
                <w:rPr>
                  <w:bCs/>
                  <w:color w:val="0000FF"/>
                  <w:u w:val="single"/>
                </w:rPr>
                <w:t>https://members.wto.org/crnattachments/2024/TBT/EEC/24_07871_01_e.pdf</w:t>
              </w:r>
            </w:hyperlink>
          </w:p>
        </w:tc>
      </w:tr>
    </w:tbl>
    <w:p w14:paraId="6C34CB01"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644E" w14:textId="77777777" w:rsidR="002C1A58" w:rsidRDefault="002C1A58">
      <w:r>
        <w:separator/>
      </w:r>
    </w:p>
  </w:endnote>
  <w:endnote w:type="continuationSeparator" w:id="0">
    <w:p w14:paraId="2B9D2374" w14:textId="77777777" w:rsidR="002C1A58" w:rsidRDefault="002C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C947" w14:textId="77777777" w:rsidR="009239F7" w:rsidRPr="002F6A28" w:rsidRDefault="002C1A5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8A82" w14:textId="77777777" w:rsidR="009239F7" w:rsidRPr="002F6A28" w:rsidRDefault="002C1A5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4552" w14:textId="77777777" w:rsidR="00EE3A11" w:rsidRPr="002F6A28" w:rsidRDefault="002C1A5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E902" w14:textId="77777777" w:rsidR="002C1A58" w:rsidRDefault="002C1A58">
      <w:r>
        <w:separator/>
      </w:r>
    </w:p>
  </w:footnote>
  <w:footnote w:type="continuationSeparator" w:id="0">
    <w:p w14:paraId="64DEF12A" w14:textId="77777777" w:rsidR="002C1A58" w:rsidRDefault="002C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39C3" w14:textId="77777777" w:rsidR="009239F7" w:rsidRPr="002F6A28" w:rsidRDefault="002C1A58" w:rsidP="009239F7">
    <w:pPr>
      <w:pStyle w:val="Header"/>
      <w:pBdr>
        <w:bottom w:val="single" w:sz="4" w:space="1" w:color="auto"/>
      </w:pBdr>
      <w:tabs>
        <w:tab w:val="clear" w:pos="4513"/>
        <w:tab w:val="clear" w:pos="9027"/>
      </w:tabs>
      <w:jc w:val="center"/>
    </w:pPr>
    <w:r w:rsidRPr="002F6A28">
      <w:t>tbtSymbol</w:t>
    </w:r>
  </w:p>
  <w:p w14:paraId="0C9BBDB8" w14:textId="77777777" w:rsidR="009239F7" w:rsidRPr="002F6A28" w:rsidRDefault="009239F7" w:rsidP="009239F7">
    <w:pPr>
      <w:pStyle w:val="Header"/>
      <w:pBdr>
        <w:bottom w:val="single" w:sz="4" w:space="1" w:color="auto"/>
      </w:pBdr>
      <w:tabs>
        <w:tab w:val="clear" w:pos="4513"/>
        <w:tab w:val="clear" w:pos="9027"/>
      </w:tabs>
      <w:jc w:val="center"/>
    </w:pPr>
  </w:p>
  <w:p w14:paraId="4DC9E115" w14:textId="77777777" w:rsidR="009239F7" w:rsidRPr="002F6A28" w:rsidRDefault="002C1A5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CCC70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71AD" w14:textId="77777777" w:rsidR="009239F7" w:rsidRPr="002F6A28" w:rsidRDefault="002C1A58" w:rsidP="009239F7">
    <w:pPr>
      <w:pStyle w:val="Header"/>
      <w:pBdr>
        <w:bottom w:val="single" w:sz="4" w:space="1" w:color="auto"/>
      </w:pBdr>
      <w:tabs>
        <w:tab w:val="clear" w:pos="4513"/>
        <w:tab w:val="clear" w:pos="9027"/>
      </w:tabs>
      <w:jc w:val="center"/>
    </w:pPr>
    <w:bookmarkStart w:id="0" w:name="spsSymbolHeader"/>
    <w:r w:rsidRPr="002F6A28">
      <w:t>G/TBT/N/EU/1095</w:t>
    </w:r>
    <w:bookmarkEnd w:id="0"/>
  </w:p>
  <w:p w14:paraId="395AD689" w14:textId="77777777" w:rsidR="009239F7" w:rsidRPr="002F6A28" w:rsidRDefault="009239F7" w:rsidP="009239F7">
    <w:pPr>
      <w:pStyle w:val="Header"/>
      <w:pBdr>
        <w:bottom w:val="single" w:sz="4" w:space="1" w:color="auto"/>
      </w:pBdr>
      <w:tabs>
        <w:tab w:val="clear" w:pos="4513"/>
        <w:tab w:val="clear" w:pos="9027"/>
      </w:tabs>
      <w:jc w:val="center"/>
    </w:pPr>
  </w:p>
  <w:p w14:paraId="6CE513B1" w14:textId="77777777" w:rsidR="009239F7" w:rsidRPr="002F6A28" w:rsidRDefault="002C1A5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3169E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7998" w14:paraId="37031142" w14:textId="77777777" w:rsidTr="008612A9">
      <w:trPr>
        <w:trHeight w:val="240"/>
        <w:jc w:val="center"/>
      </w:trPr>
      <w:tc>
        <w:tcPr>
          <w:tcW w:w="3794" w:type="dxa"/>
          <w:shd w:val="clear" w:color="auto" w:fill="FFFFFF"/>
          <w:tcMar>
            <w:left w:w="108" w:type="dxa"/>
            <w:right w:w="108" w:type="dxa"/>
          </w:tcMar>
          <w:vAlign w:val="center"/>
        </w:tcPr>
        <w:p w14:paraId="7126C55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76D4BD5" w14:textId="77777777" w:rsidR="00ED54E0" w:rsidRPr="009239F7" w:rsidRDefault="00ED54E0" w:rsidP="00B801E9">
          <w:pPr>
            <w:jc w:val="right"/>
            <w:rPr>
              <w:b/>
              <w:color w:val="FF0000"/>
              <w:szCs w:val="16"/>
            </w:rPr>
          </w:pPr>
        </w:p>
      </w:tc>
    </w:tr>
    <w:bookmarkEnd w:id="1"/>
    <w:tr w:rsidR="00F27998" w14:paraId="0AD4FDDF" w14:textId="77777777" w:rsidTr="008612A9">
      <w:trPr>
        <w:trHeight w:val="213"/>
        <w:jc w:val="center"/>
      </w:trPr>
      <w:tc>
        <w:tcPr>
          <w:tcW w:w="3794" w:type="dxa"/>
          <w:vMerge w:val="restart"/>
          <w:shd w:val="clear" w:color="auto" w:fill="FFFFFF"/>
          <w:tcMar>
            <w:left w:w="0" w:type="dxa"/>
            <w:right w:w="0" w:type="dxa"/>
          </w:tcMar>
        </w:tcPr>
        <w:p w14:paraId="0BB9D397" w14:textId="77777777" w:rsidR="00ED54E0" w:rsidRPr="009239F7" w:rsidRDefault="002C1A58" w:rsidP="00B801E9">
          <w:pPr>
            <w:jc w:val="left"/>
          </w:pPr>
          <w:r>
            <w:rPr>
              <w:noProof/>
              <w:lang w:eastAsia="en-GB"/>
            </w:rPr>
            <w:drawing>
              <wp:inline distT="0" distB="0" distL="0" distR="0" wp14:anchorId="6EDD9E55" wp14:editId="47100EB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161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F70DB0" w14:textId="77777777" w:rsidR="00ED54E0" w:rsidRPr="009239F7" w:rsidRDefault="00ED54E0" w:rsidP="00B801E9">
          <w:pPr>
            <w:jc w:val="right"/>
            <w:rPr>
              <w:b/>
              <w:szCs w:val="16"/>
            </w:rPr>
          </w:pPr>
        </w:p>
      </w:tc>
    </w:tr>
    <w:tr w:rsidR="00F27998" w14:paraId="2E6B3963" w14:textId="77777777" w:rsidTr="008612A9">
      <w:trPr>
        <w:trHeight w:val="868"/>
        <w:jc w:val="center"/>
      </w:trPr>
      <w:tc>
        <w:tcPr>
          <w:tcW w:w="3794" w:type="dxa"/>
          <w:vMerge/>
          <w:shd w:val="clear" w:color="auto" w:fill="FFFFFF"/>
          <w:tcMar>
            <w:left w:w="108" w:type="dxa"/>
            <w:right w:w="108" w:type="dxa"/>
          </w:tcMar>
        </w:tcPr>
        <w:p w14:paraId="281BFAE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4752DCF" w14:textId="77777777" w:rsidR="009239F7" w:rsidRPr="002F6A28" w:rsidRDefault="002C1A58" w:rsidP="00B801E9">
          <w:pPr>
            <w:jc w:val="right"/>
            <w:rPr>
              <w:b/>
              <w:szCs w:val="16"/>
            </w:rPr>
          </w:pPr>
          <w:bookmarkStart w:id="2" w:name="bmkSymbols"/>
          <w:r w:rsidRPr="002F6A28">
            <w:rPr>
              <w:b/>
              <w:szCs w:val="16"/>
            </w:rPr>
            <w:t>G/TBT/N/EU/1095</w:t>
          </w:r>
          <w:bookmarkEnd w:id="2"/>
        </w:p>
      </w:tc>
    </w:tr>
    <w:tr w:rsidR="00F27998" w14:paraId="65A8C771" w14:textId="77777777" w:rsidTr="008612A9">
      <w:trPr>
        <w:trHeight w:val="240"/>
        <w:jc w:val="center"/>
      </w:trPr>
      <w:tc>
        <w:tcPr>
          <w:tcW w:w="3794" w:type="dxa"/>
          <w:vMerge/>
          <w:shd w:val="clear" w:color="auto" w:fill="FFFFFF"/>
          <w:tcMar>
            <w:left w:w="108" w:type="dxa"/>
            <w:right w:w="108" w:type="dxa"/>
          </w:tcMar>
          <w:vAlign w:val="center"/>
        </w:tcPr>
        <w:p w14:paraId="628566FA" w14:textId="77777777" w:rsidR="00ED54E0" w:rsidRPr="009239F7" w:rsidRDefault="00ED54E0" w:rsidP="00B801E9"/>
      </w:tc>
      <w:tc>
        <w:tcPr>
          <w:tcW w:w="5448" w:type="dxa"/>
          <w:gridSpan w:val="2"/>
          <w:shd w:val="clear" w:color="auto" w:fill="FFFFFF"/>
          <w:tcMar>
            <w:left w:w="108" w:type="dxa"/>
            <w:right w:w="108" w:type="dxa"/>
          </w:tcMar>
          <w:vAlign w:val="center"/>
        </w:tcPr>
        <w:p w14:paraId="32CC60C2" w14:textId="3EE046FB" w:rsidR="00ED54E0" w:rsidRPr="009239F7" w:rsidRDefault="006C01B7" w:rsidP="00B801E9">
          <w:pPr>
            <w:jc w:val="right"/>
            <w:rPr>
              <w:szCs w:val="16"/>
            </w:rPr>
          </w:pPr>
          <w:bookmarkStart w:id="3" w:name="spsDateDistribution"/>
          <w:bookmarkStart w:id="4" w:name="bmkDate"/>
          <w:bookmarkEnd w:id="3"/>
          <w:bookmarkEnd w:id="4"/>
          <w:r>
            <w:rPr>
              <w:szCs w:val="16"/>
            </w:rPr>
            <w:t>19 November 2024</w:t>
          </w:r>
        </w:p>
      </w:tc>
    </w:tr>
    <w:tr w:rsidR="00F27998" w14:paraId="0E7B240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F83982" w14:textId="2309E0C9" w:rsidR="00ED54E0" w:rsidRPr="009239F7" w:rsidRDefault="002C1A58" w:rsidP="0097650D">
          <w:pPr>
            <w:jc w:val="left"/>
            <w:rPr>
              <w:b/>
            </w:rPr>
          </w:pPr>
          <w:bookmarkStart w:id="5" w:name="bmkSerial"/>
          <w:r w:rsidRPr="002F6A28">
            <w:rPr>
              <w:color w:val="FF0000"/>
              <w:szCs w:val="16"/>
            </w:rPr>
            <w:t>(</w:t>
          </w:r>
          <w:bookmarkStart w:id="6" w:name="spsSerialNumber"/>
          <w:bookmarkEnd w:id="6"/>
          <w:r w:rsidR="006C01B7">
            <w:rPr>
              <w:color w:val="FF0000"/>
              <w:szCs w:val="16"/>
            </w:rPr>
            <w:t>24-</w:t>
          </w:r>
          <w:r w:rsidR="00FC0825">
            <w:rPr>
              <w:color w:val="FF0000"/>
              <w:szCs w:val="16"/>
            </w:rPr>
            <w:t>8201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BC2E294" w14:textId="77777777" w:rsidR="00ED54E0" w:rsidRPr="009239F7" w:rsidRDefault="002C1A5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27998" w14:paraId="3121021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2104D8" w14:textId="77777777" w:rsidR="00ED54E0" w:rsidRPr="009239F7" w:rsidRDefault="002C1A5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EC39B12" w14:textId="77777777" w:rsidR="00ED54E0" w:rsidRPr="002F6A28" w:rsidRDefault="002C1A5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A5B070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1EB86C">
      <w:start w:val="1"/>
      <w:numFmt w:val="decimal"/>
      <w:pStyle w:val="SummaryText"/>
      <w:lvlText w:val="%1."/>
      <w:lvlJc w:val="left"/>
      <w:pPr>
        <w:ind w:left="360" w:hanging="360"/>
      </w:pPr>
    </w:lvl>
    <w:lvl w:ilvl="1" w:tplc="84D0996E" w:tentative="1">
      <w:start w:val="1"/>
      <w:numFmt w:val="lowerLetter"/>
      <w:lvlText w:val="%2."/>
      <w:lvlJc w:val="left"/>
      <w:pPr>
        <w:ind w:left="1080" w:hanging="360"/>
      </w:pPr>
    </w:lvl>
    <w:lvl w:ilvl="2" w:tplc="B6DA4762" w:tentative="1">
      <w:start w:val="1"/>
      <w:numFmt w:val="lowerRoman"/>
      <w:lvlText w:val="%3."/>
      <w:lvlJc w:val="right"/>
      <w:pPr>
        <w:ind w:left="1800" w:hanging="180"/>
      </w:pPr>
    </w:lvl>
    <w:lvl w:ilvl="3" w:tplc="FB707E2C" w:tentative="1">
      <w:start w:val="1"/>
      <w:numFmt w:val="decimal"/>
      <w:lvlText w:val="%4."/>
      <w:lvlJc w:val="left"/>
      <w:pPr>
        <w:ind w:left="2520" w:hanging="360"/>
      </w:pPr>
    </w:lvl>
    <w:lvl w:ilvl="4" w:tplc="DBB06728" w:tentative="1">
      <w:start w:val="1"/>
      <w:numFmt w:val="lowerLetter"/>
      <w:lvlText w:val="%5."/>
      <w:lvlJc w:val="left"/>
      <w:pPr>
        <w:ind w:left="3240" w:hanging="360"/>
      </w:pPr>
    </w:lvl>
    <w:lvl w:ilvl="5" w:tplc="E3049CCC" w:tentative="1">
      <w:start w:val="1"/>
      <w:numFmt w:val="lowerRoman"/>
      <w:lvlText w:val="%6."/>
      <w:lvlJc w:val="right"/>
      <w:pPr>
        <w:ind w:left="3960" w:hanging="180"/>
      </w:pPr>
    </w:lvl>
    <w:lvl w:ilvl="6" w:tplc="BE1839A0" w:tentative="1">
      <w:start w:val="1"/>
      <w:numFmt w:val="decimal"/>
      <w:lvlText w:val="%7."/>
      <w:lvlJc w:val="left"/>
      <w:pPr>
        <w:ind w:left="4680" w:hanging="360"/>
      </w:pPr>
    </w:lvl>
    <w:lvl w:ilvl="7" w:tplc="3A30913E" w:tentative="1">
      <w:start w:val="1"/>
      <w:numFmt w:val="lowerLetter"/>
      <w:lvlText w:val="%8."/>
      <w:lvlJc w:val="left"/>
      <w:pPr>
        <w:ind w:left="5400" w:hanging="360"/>
      </w:pPr>
    </w:lvl>
    <w:lvl w:ilvl="8" w:tplc="845AE9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C5C479C">
      <w:start w:val="1"/>
      <w:numFmt w:val="bullet"/>
      <w:lvlText w:val=""/>
      <w:lvlJc w:val="left"/>
      <w:pPr>
        <w:ind w:left="720" w:hanging="360"/>
      </w:pPr>
      <w:rPr>
        <w:rFonts w:ascii="Symbol" w:hAnsi="Symbol"/>
      </w:rPr>
    </w:lvl>
    <w:lvl w:ilvl="1" w:tplc="A544C15E">
      <w:start w:val="1"/>
      <w:numFmt w:val="bullet"/>
      <w:lvlText w:val="o"/>
      <w:lvlJc w:val="left"/>
      <w:pPr>
        <w:tabs>
          <w:tab w:val="num" w:pos="1440"/>
        </w:tabs>
        <w:ind w:left="1440" w:hanging="360"/>
      </w:pPr>
      <w:rPr>
        <w:rFonts w:ascii="Courier New" w:hAnsi="Courier New"/>
      </w:rPr>
    </w:lvl>
    <w:lvl w:ilvl="2" w:tplc="EEB2C8EE">
      <w:start w:val="1"/>
      <w:numFmt w:val="bullet"/>
      <w:lvlText w:val=""/>
      <w:lvlJc w:val="left"/>
      <w:pPr>
        <w:tabs>
          <w:tab w:val="num" w:pos="2160"/>
        </w:tabs>
        <w:ind w:left="2160" w:hanging="360"/>
      </w:pPr>
      <w:rPr>
        <w:rFonts w:ascii="Wingdings" w:hAnsi="Wingdings"/>
      </w:rPr>
    </w:lvl>
    <w:lvl w:ilvl="3" w:tplc="FAC2750E">
      <w:start w:val="1"/>
      <w:numFmt w:val="bullet"/>
      <w:lvlText w:val=""/>
      <w:lvlJc w:val="left"/>
      <w:pPr>
        <w:tabs>
          <w:tab w:val="num" w:pos="2880"/>
        </w:tabs>
        <w:ind w:left="2880" w:hanging="360"/>
      </w:pPr>
      <w:rPr>
        <w:rFonts w:ascii="Symbol" w:hAnsi="Symbol"/>
      </w:rPr>
    </w:lvl>
    <w:lvl w:ilvl="4" w:tplc="3FBA3070">
      <w:start w:val="1"/>
      <w:numFmt w:val="bullet"/>
      <w:lvlText w:val="o"/>
      <w:lvlJc w:val="left"/>
      <w:pPr>
        <w:tabs>
          <w:tab w:val="num" w:pos="3600"/>
        </w:tabs>
        <w:ind w:left="3600" w:hanging="360"/>
      </w:pPr>
      <w:rPr>
        <w:rFonts w:ascii="Courier New" w:hAnsi="Courier New"/>
      </w:rPr>
    </w:lvl>
    <w:lvl w:ilvl="5" w:tplc="ADF05F7C">
      <w:start w:val="1"/>
      <w:numFmt w:val="bullet"/>
      <w:lvlText w:val=""/>
      <w:lvlJc w:val="left"/>
      <w:pPr>
        <w:tabs>
          <w:tab w:val="num" w:pos="4320"/>
        </w:tabs>
        <w:ind w:left="4320" w:hanging="360"/>
      </w:pPr>
      <w:rPr>
        <w:rFonts w:ascii="Wingdings" w:hAnsi="Wingdings"/>
      </w:rPr>
    </w:lvl>
    <w:lvl w:ilvl="6" w:tplc="7EF4C28C">
      <w:start w:val="1"/>
      <w:numFmt w:val="bullet"/>
      <w:lvlText w:val=""/>
      <w:lvlJc w:val="left"/>
      <w:pPr>
        <w:tabs>
          <w:tab w:val="num" w:pos="5040"/>
        </w:tabs>
        <w:ind w:left="5040" w:hanging="360"/>
      </w:pPr>
      <w:rPr>
        <w:rFonts w:ascii="Symbol" w:hAnsi="Symbol"/>
      </w:rPr>
    </w:lvl>
    <w:lvl w:ilvl="7" w:tplc="0018ECF6">
      <w:start w:val="1"/>
      <w:numFmt w:val="bullet"/>
      <w:lvlText w:val="o"/>
      <w:lvlJc w:val="left"/>
      <w:pPr>
        <w:tabs>
          <w:tab w:val="num" w:pos="5760"/>
        </w:tabs>
        <w:ind w:left="5760" w:hanging="360"/>
      </w:pPr>
      <w:rPr>
        <w:rFonts w:ascii="Courier New" w:hAnsi="Courier New"/>
      </w:rPr>
    </w:lvl>
    <w:lvl w:ilvl="8" w:tplc="439AC648">
      <w:start w:val="1"/>
      <w:numFmt w:val="bullet"/>
      <w:lvlText w:val=""/>
      <w:lvlJc w:val="left"/>
      <w:pPr>
        <w:tabs>
          <w:tab w:val="num" w:pos="6480"/>
        </w:tabs>
        <w:ind w:left="6480" w:hanging="360"/>
      </w:pPr>
      <w:rPr>
        <w:rFonts w:ascii="Wingdings" w:hAnsi="Wingdings"/>
      </w:rPr>
    </w:lvl>
  </w:abstractNum>
  <w:num w:numId="1" w16cid:durableId="1882353637">
    <w:abstractNumId w:val="9"/>
  </w:num>
  <w:num w:numId="2" w16cid:durableId="699747654">
    <w:abstractNumId w:val="7"/>
  </w:num>
  <w:num w:numId="3" w16cid:durableId="1880437504">
    <w:abstractNumId w:val="6"/>
  </w:num>
  <w:num w:numId="4" w16cid:durableId="1075517493">
    <w:abstractNumId w:val="5"/>
  </w:num>
  <w:num w:numId="5" w16cid:durableId="729693776">
    <w:abstractNumId w:val="4"/>
  </w:num>
  <w:num w:numId="6" w16cid:durableId="818577355">
    <w:abstractNumId w:val="12"/>
  </w:num>
  <w:num w:numId="7" w16cid:durableId="1353730002">
    <w:abstractNumId w:val="11"/>
  </w:num>
  <w:num w:numId="8" w16cid:durableId="125511558">
    <w:abstractNumId w:val="10"/>
  </w:num>
  <w:num w:numId="9" w16cid:durableId="1095902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623879">
    <w:abstractNumId w:val="13"/>
  </w:num>
  <w:num w:numId="11" w16cid:durableId="801078235">
    <w:abstractNumId w:val="8"/>
  </w:num>
  <w:num w:numId="12" w16cid:durableId="2106421345">
    <w:abstractNumId w:val="3"/>
  </w:num>
  <w:num w:numId="13" w16cid:durableId="718282103">
    <w:abstractNumId w:val="2"/>
  </w:num>
  <w:num w:numId="14" w16cid:durableId="1720277219">
    <w:abstractNumId w:val="1"/>
  </w:num>
  <w:num w:numId="15" w16cid:durableId="353532396">
    <w:abstractNumId w:val="0"/>
  </w:num>
  <w:num w:numId="16" w16cid:durableId="1211115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1A58"/>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01B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40DC"/>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05AF"/>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25D00"/>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27998"/>
    <w:rsid w:val="00F32397"/>
    <w:rsid w:val="00F40595"/>
    <w:rsid w:val="00F650F7"/>
    <w:rsid w:val="00F85C99"/>
    <w:rsid w:val="00F85CDF"/>
    <w:rsid w:val="00F97AEE"/>
    <w:rsid w:val="00FA4811"/>
    <w:rsid w:val="00FA5EBC"/>
    <w:rsid w:val="00FB1B6E"/>
    <w:rsid w:val="00FC0825"/>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EEC/24_07871_01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EEC/24_07871_00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chnical-barriers-trade.ec.europa.eu/en/home"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eur-lex.europa.eu/eli/reg/2019/1782/oj"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serShare xmlns="4fbc9bd2-95f2-4216-8ce4-0fe6c7b9ade8">,7363,7353,7362,</UserShare>
    <UserEdit xmlns="4fbc9bd2-95f2-4216-8ce4-0fe6c7b9ade8">,7362,</UserEdit>
    <TypeFile xmlns="4fbc9bd2-95f2-4216-8ce4-0fe6c7b9ade8">4</TypeFile>
    <UserOwner xmlns="4fbc9bd2-95f2-4216-8ce4-0fe6c7b9ade8">7362</UserOwner>
    <UserCreated xmlns="4fbc9bd2-95f2-4216-8ce4-0fe6c7b9ade8">7362</UserCreated>
  </documentManagement>
</p:properties>
</file>

<file path=customXml/itemProps1.xml><?xml version="1.0" encoding="utf-8"?>
<ds:datastoreItem xmlns:ds="http://schemas.openxmlformats.org/officeDocument/2006/customXml" ds:itemID="{C4FF7FC7-52A2-4EDC-95F9-6E1361B5BB5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3.xml><?xml version="1.0" encoding="utf-8"?>
<ds:datastoreItem xmlns:ds="http://schemas.openxmlformats.org/officeDocument/2006/customXml" ds:itemID="{78EC301E-A09A-4020-B9FD-F14577596361}"/>
</file>

<file path=customXml/itemProps4.xml><?xml version="1.0" encoding="utf-8"?>
<ds:datastoreItem xmlns:ds="http://schemas.openxmlformats.org/officeDocument/2006/customXml" ds:itemID="{7A7F2EDB-EDAA-4411-91CE-D84862228400}"/>
</file>

<file path=customXml/itemProps5.xml><?xml version="1.0" encoding="utf-8"?>
<ds:datastoreItem xmlns:ds="http://schemas.openxmlformats.org/officeDocument/2006/customXml" ds:itemID="{A61CF723-4A1D-4BCF-9EB4-E01D210B2CF4}"/>
</file>

<file path=docProps/app.xml><?xml version="1.0" encoding="utf-8"?>
<Properties xmlns="http://schemas.openxmlformats.org/officeDocument/2006/extended-properties" xmlns:vt="http://schemas.openxmlformats.org/officeDocument/2006/docPropsVTypes">
  <Template>Regular_en.dotx</Template>
  <TotalTime>1</TotalTime>
  <Pages>3</Pages>
  <Words>780</Words>
  <Characters>4728</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2024-11-19T15:21:00Z</dcterms:created>
  <dcterms:modified xsi:type="dcterms:W3CDTF">2024-11-19T15:30:00Z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y fmtid="{D5CDD505-2E9C-101B-9397-08002B2CF9AE}" pid="5" name="ContentTypeId">
    <vt:lpwstr>0x01010075C3CD6312299644A3D1DC6C7CCF5752</vt:lpwstr>
  </property>
</Properties>
</file>